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29" w:rsidRDefault="00652429" w:rsidP="00652429">
      <w:r>
        <w:t>•</w:t>
      </w:r>
      <w:r>
        <w:tab/>
        <w:t>La migliore gestione del patrimonio comunale permetterebbe di attivare dei centri produttivi al fine di creare occupazione qualificata, attraverso la formazione o la riconversione di risorse umane giovani e meno giovani.</w:t>
      </w:r>
    </w:p>
    <w:p w:rsidR="00652429" w:rsidRDefault="00652429" w:rsidP="00652429">
      <w:r>
        <w:t>•</w:t>
      </w:r>
      <w:r>
        <w:tab/>
        <w:t>Il tutto coinvolgendo le associazioni di categoria, come ad esempio quella degli artigiani.</w:t>
      </w:r>
    </w:p>
    <w:p w:rsidR="00A316A7" w:rsidRDefault="00652429"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29"/>
    <w:rsid w:val="0049312C"/>
    <w:rsid w:val="00652429"/>
    <w:rsid w:val="00A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38089-17CA-47FA-9BD7-D6C6B09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2021-05-10T08:56:00Z</dcterms:created>
  <dcterms:modified xsi:type="dcterms:W3CDTF">2021-05-10T08:57:00Z</dcterms:modified>
</cp:coreProperties>
</file>